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СЕВАСТОПОЛЯ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29 мая 2015 г. N 450-ПП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ОПРЕДЕЛЕНИИ УСЛОВИЙ ОСУЩЕСТВЛЕНИЯ</w:t>
      </w:r>
    </w:p>
    <w:p>
      <w:pPr>
        <w:pStyle w:val="2"/>
        <w:jc w:val="center"/>
      </w:pPr>
      <w:r>
        <w:rPr>
          <w:sz w:val="20"/>
        </w:rPr>
        <w:t xml:space="preserve">БАНКОВСКОГО СОПРОВОЖДЕНИЯ КОНТРАКТА</w:t>
      </w:r>
    </w:p>
    <w:p>
      <w:pPr>
        <w:spacing w:before="0"/>
        <w:spacing w:after="1"/>
      </w:pPr>
    </w:p>
    <w:tbl>
      <w:tblPr>
        <w:jc w:val="center"/>
        <w:tblInd w:w="0" w:type="dxa"/>
        <w:tblW w:w="10207" w:type="dxa"/>
        <w:tblBorders>
          <w:top w:val="nil"/>
          <w:left w:val="single" w:sz="24" w:color="ced3f1"/>
          <w:bottom w:val="nil"/>
          <w:right w:val="single" w:sz="24" w:color="f4f3f8"/>
          <w:insideV w:val="nil"/>
          <w:insideH w:val="nil"/>
        </w:tblBorders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10147" w:type="dxa"/>
      </w:tblGrid>
      <w:tr>
        <w:tblPrEx>
          <w:tblBorders>
            <w:top w:val="nil"/>
            <w:left w:val="single" w:sz="24" w:color="ced3f1"/>
            <w:bottom w:val="nil"/>
            <w:right w:val="single" w:sz="24" w:color="f4f3f8"/>
            <w:insideV w:val="nil"/>
            <w:insideH w:val="nil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10147" w:type="dxa"/>
            <w:shd w:val="clear" w:fill="f4f3f8"/>
            <w:tcBorders>
              <w:top w:val="nil"/>
              <w:left w:val="single" w:sz="24" w:color="ced3f1"/>
              <w:bottom w:val="nil"/>
              <w:right w:val="single" w:sz="24" w:color="f4f3f8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Севастополя от 22.04.2016 </w:t>
            </w:r>
            <w:hyperlink w:history="0" r:id="rId6">
              <w:r>
                <w:rPr>
                  <w:sz w:val="20"/>
                  <w:color w:val="0000ff"/>
                </w:rPr>
                <w:t xml:space="preserve">N 379-ПП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22.12.2016 </w:t>
            </w:r>
            <w:hyperlink w:history="0" r:id="rId7">
              <w:r>
                <w:rPr>
                  <w:sz w:val="20"/>
                  <w:color w:val="0000ff"/>
                </w:rPr>
                <w:t xml:space="preserve">N 1222-ПП</w:t>
              </w:r>
            </w:hyperlink>
            <w:r>
              <w:rPr>
                <w:sz w:val="20"/>
                <w:color w:val="392c69"/>
              </w:rPr>
              <w:t xml:space="preserve">, от 23.03.2017 </w:t>
            </w:r>
            <w:hyperlink w:history="0" r:id="rId8">
              <w:r>
                <w:rPr>
                  <w:sz w:val="20"/>
                  <w:color w:val="0000ff"/>
                </w:rPr>
                <w:t xml:space="preserve">N 214-ПП</w:t>
              </w:r>
            </w:hyperlink>
            <w:r>
              <w:rPr>
                <w:sz w:val="20"/>
                <w:color w:val="392c69"/>
              </w:rPr>
              <w:t xml:space="preserve">, от 28.12.2017 </w:t>
            </w:r>
            <w:hyperlink w:history="0" r:id="rId9">
              <w:r>
                <w:rPr>
                  <w:sz w:val="20"/>
                  <w:color w:val="0000ff"/>
                </w:rPr>
                <w:t xml:space="preserve">N 1012-ПП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Во исполнение </w:t>
      </w:r>
      <w:hyperlink w:history="0" r:id="rId10">
        <w:r>
          <w:rPr>
            <w:sz w:val="20"/>
            <w:color w:val="0000ff"/>
          </w:rPr>
          <w:t xml:space="preserve">части 2 статьи 35</w:t>
        </w:r>
      </w:hyperlink>
      <w:r>
        <w:rPr>
          <w:sz w:val="20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нужд", руководствуясь </w:t>
      </w:r>
      <w:hyperlink w:history="0" r:id="rId11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20.09.2014 N 963 "Об осуществлении банковского сопровождения контрактов", Правительство Севастополя постановляет: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4" w:name="P14"/>
    <w:bookmarkEnd w:id="14"/>
    <w:p>
      <w:pPr>
        <w:pStyle w:val="0"/>
        <w:ind w:firstLine="540"/>
        <w:jc w:val="both"/>
      </w:pPr>
      <w:r>
        <w:rPr>
          <w:sz w:val="20"/>
        </w:rPr>
        <w:t xml:space="preserve">1. Определить следующие условия осуществления банковского сопровождения контрактов, предметом которых являются поставки товаров, выполнение работ, оказание услуг для государственных нужд города Севастополя, а также бюджетных учреждений, государственных, муниципальных унитарных предприятий либо иных юридических лиц в соответствии с </w:t>
      </w:r>
      <w:hyperlink w:history="0" r:id="rId12">
        <w:r>
          <w:rPr>
            <w:sz w:val="20"/>
            <w:color w:val="0000ff"/>
          </w:rPr>
          <w:t xml:space="preserve">частями 1</w:t>
        </w:r>
      </w:hyperlink>
      <w:r>
        <w:rPr>
          <w:sz w:val="20"/>
        </w:rPr>
        <w:t xml:space="preserve">, </w:t>
      </w:r>
      <w:hyperlink w:history="0" r:id="rId13">
        <w:r>
          <w:rPr>
            <w:sz w:val="20"/>
            <w:color w:val="0000ff"/>
          </w:rPr>
          <w:t xml:space="preserve">2.1</w:t>
        </w:r>
      </w:hyperlink>
      <w:r>
        <w:rPr>
          <w:sz w:val="20"/>
        </w:rPr>
        <w:t xml:space="preserve">, </w:t>
      </w:r>
      <w:hyperlink w:history="0" r:id="rId14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и </w:t>
      </w:r>
      <w:hyperlink w:history="0" r:id="rId15">
        <w:r>
          <w:rPr>
            <w:sz w:val="20"/>
            <w:color w:val="0000ff"/>
          </w:rPr>
          <w:t xml:space="preserve">5 статьи 15</w:t>
        </w:r>
      </w:hyperlink>
      <w:r>
        <w:rPr>
          <w:sz w:val="20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нужд", в случае если начальная (максимальная) цена контракта (цена контракта с единственным поставщиком (подрядчиком, исполнителем)) составляет: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6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Севастополя от 23.03.2017 N 214-ПП)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 не менее 200 млн рублей - условие о банковском сопровождении контракта, заключающееся в проведении банком, привлеченным поставщиком или заказчиком, мониторинга расчетов в рамках исполнения контракта;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Севастополя от 28.12.2017 N 1012-ПП)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не менее 5 млрд рублей - условие о банковском сопровождении контракта, предусматривающее привлечение поставщиком или заказчиком банка в рамках расширенного банковского сопровождения.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1</w:t>
      </w:r>
    </w:p>
    <w:p>
      <w:pPr>
        <w:pStyle w:val="1"/>
        <w:jc w:val="both"/>
      </w:pPr>
      <w:r>
        <w:rPr>
          <w:sz w:val="20"/>
        </w:rPr>
        <w:t xml:space="preserve">    1 .   Условия   осуществления  банковского  сопровождения   контрактов,</w:t>
      </w:r>
    </w:p>
    <w:p>
      <w:pPr>
        <w:pStyle w:val="1"/>
        <w:jc w:val="both"/>
      </w:pPr>
      <w:r>
        <w:rPr>
          <w:sz w:val="20"/>
        </w:rPr>
        <w:t xml:space="preserve">определенные  </w:t>
      </w:r>
      <w:hyperlink w:history="0" w:anchor="P14">
        <w:r>
          <w:rPr>
            <w:sz w:val="20"/>
            <w:color w:val="0000ff"/>
          </w:rPr>
          <w:t xml:space="preserve">пунктом  1</w:t>
        </w:r>
      </w:hyperlink>
      <w:r>
        <w:rPr>
          <w:sz w:val="20"/>
        </w:rPr>
        <w:t xml:space="preserve">  настоящего  постановления, не распространяются на</w:t>
      </w:r>
    </w:p>
    <w:p>
      <w:pPr>
        <w:pStyle w:val="1"/>
        <w:jc w:val="both"/>
      </w:pPr>
      <w:r>
        <w:rPr>
          <w:sz w:val="20"/>
        </w:rPr>
        <w:t xml:space="preserve">государственные  контракты,  содержащие  условие  о перечислении поставщику</w:t>
      </w:r>
    </w:p>
    <w:p>
      <w:pPr>
        <w:pStyle w:val="1"/>
        <w:jc w:val="both"/>
      </w:pPr>
      <w:r>
        <w:rPr>
          <w:sz w:val="20"/>
        </w:rPr>
        <w:t xml:space="preserve">(подрядчику,    исполнителю)   авансовых   платежей   на   счет,   открытый</w:t>
      </w:r>
    </w:p>
    <w:p>
      <w:pPr>
        <w:pStyle w:val="1"/>
        <w:jc w:val="both"/>
      </w:pPr>
      <w:r>
        <w:rPr>
          <w:sz w:val="20"/>
        </w:rPr>
        <w:t xml:space="preserve">территориальному    органу    Федерального   казначейства   в   учреждениях</w:t>
      </w:r>
    </w:p>
    <w:p>
      <w:pPr>
        <w:pStyle w:val="1"/>
        <w:jc w:val="both"/>
      </w:pPr>
      <w:r>
        <w:rPr>
          <w:sz w:val="20"/>
        </w:rPr>
        <w:t xml:space="preserve">Центрального банка Российской Федерации.</w:t>
      </w:r>
    </w:p>
    <w:p>
      <w:pPr>
        <w:pStyle w:val="1"/>
        <w:jc w:val="both"/>
      </w:pPr>
      <w:r>
        <w:rPr>
          <w:sz w:val="20"/>
        </w:rPr>
        <w:t xml:space="preserve">(п.  1-1  введен  </w:t>
      </w:r>
      <w:hyperlink w:history="0" r:id="rId18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 Правительства  Севастополя  от 22.12.2016</w:t>
      </w:r>
    </w:p>
    <w:p>
      <w:pPr>
        <w:pStyle w:val="1"/>
        <w:jc w:val="both"/>
      </w:pPr>
      <w:r>
        <w:rPr>
          <w:sz w:val="20"/>
        </w:rPr>
        <w:t xml:space="preserve">N 1222-ПП)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Управлению информационной политики и взаимодействия со СМИ опубликовать настоящее постановление на официальном сайте Правительства Севастополя.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Настоящее постановление вступает в силу после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Контроль за исполнением настоящего постановления возложить на заместителя Губернатора - Председателя Правительства Севастополя И.В. Пономарева</w:t>
      </w:r>
    </w:p>
    <w:p>
      <w:pPr>
        <w:pStyle w:val="0"/>
        <w:jc w:val="both"/>
      </w:pPr>
      <w:r>
        <w:rPr>
          <w:sz w:val="20"/>
        </w:rPr>
        <w:t xml:space="preserve">(п. 4 в ред. </w:t>
      </w:r>
      <w:hyperlink w:history="0" r:id="rId19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Севастополя от 22.12.2016 N 1222-ПП)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 города Севастополя,</w:t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 Севастополя</w:t>
      </w:r>
    </w:p>
    <w:p>
      <w:pPr>
        <w:pStyle w:val="0"/>
        <w:jc w:val="right"/>
      </w:pPr>
      <w:r>
        <w:rPr>
          <w:sz w:val="20"/>
        </w:rPr>
        <w:t xml:space="preserve">С.И.МЕНЯЙЛО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odd" r:id="rId2"/>
      <w:headerReference w:type="first" r:id="rId3"/>
      <w:footerReference w:type="odd" r:id="rId5"/>
      <w:footerReference w:type="first" r:id="rId5"/>
      <w:pgSz w:w="11906" w:h="16838"/>
      <w:pgMar w:top="1440" w:right="566" w:bottom="1440" w:left="1133" w:header="0pt" w:footer="0pt" w:gutter="0pt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100.0%" w:type="pct"/>
      <w:tblInd w:w="0" w:type="dxa"/>
      <w:tblLayout w:type="fixed"/>
      <w:tblCellMar>
        <w:start w:w="2pt" w:type="dxa"/>
        <w:end w:w="2pt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34.0%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32.0%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34.0%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start w:w="2pt" w:type="dxa"/>
        <w:end w:w="2pt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Севастополя от 29.05.2015 N 450-ПП</w:t>
            <w:br/>
            <w:t>(ред. от 28.12.2017)</w:t>
            <w:br/>
            <w:t>"Об определении условий осуществлени...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11.03.2020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start w:w="2pt" w:type="dxa"/>
        <w:end w:w="2pt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>
                <wp:extent cx="1910715" cy="445770"/>
                <wp:docPr id="1" name="Консультант Плюс"/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Севастополя от 29.05.2015 N 450-ПП (ред. от 28.12.2017) "Об определении условий осуществлени...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11.03.2020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purl.oclc.org/ooxml/officeDocument/relationships/header" Target="header1.xml"/>
	<Relationship Id="rId3" Type="http://purl.oclc.org/ooxml/officeDocument/relationships/header" Target="header2.xml"/>
	<Relationship Id="rId4" Type="http://schemas.openxmlformats.org/officeDocument/2006/relationships/image" Target="media/image1.png"/>
	<Relationship Id="rId5" Type="http://purl.oclc.org/ooxml/officeDocument/relationships/footer" Target="footer1.xml"/>
	<Relationship Id="rId6" Type="http://purl.oclc.org/ooxml/officeDocument/relationships/hyperlink" Target="consultantplus://offline/ref=97F2A047826182441AFCB99F4F6CF60C70891E5963790BEDE4A41B807649535241721B3402EC3A52D37DA234E66312732E5AC1932B25AEA340A47DF9Z4N" TargetMode = "External"/>
	<Relationship Id="rId7" Type="http://purl.oclc.org/ooxml/officeDocument/relationships/hyperlink" Target="consultantplus://offline/ref=97F2A047826182441AFCB99F4F6CF60C70891E59607C04E9E4A41B807649535241721B3402EC3A52D37DA234E66312732E5AC1932B25AEA340A47DF9Z4N" TargetMode = "External"/>
	<Relationship Id="rId8" Type="http://purl.oclc.org/ooxml/officeDocument/relationships/hyperlink" Target="consultantplus://offline/ref=97F2A047826182441AFCB99F4F6CF60C70891E5960790DE0E5A41B807649535241721B3402EC3A52D37DA234E66312732E5AC1932B25AEA340A47DF9Z4N" TargetMode = "External"/>
	<Relationship Id="rId9" Type="http://purl.oclc.org/ooxml/officeDocument/relationships/hyperlink" Target="consultantplus://offline/ref=97F2A047826182441AFCB99F4F6CF60C70891E59617C0BEEE8A41B807649535241721B3402EC3A52D37DA234E66312732E5AC1932B25AEA340A47DF9Z4N" TargetMode = "External"/>
	<Relationship Id="rId10" Type="http://purl.oclc.org/ooxml/officeDocument/relationships/hyperlink" Target="consultantplus://offline/ref=97F2A047826182441AFCB9894C00AD017A8642576A7F07BFBDFB40DD21405905063D427646E13F51D376F660A9624E367A49C0912B27ADBFF4Z2N" TargetMode = "External"/>
	<Relationship Id="rId11" Type="http://purl.oclc.org/ooxml/officeDocument/relationships/hyperlink" Target="consultantplus://offline/ref=97F2A047826182441AFCB9894C00AD017A824756657F07BFBDFB40DD21405905063D427646E13B53D576F660A9624E367A49C0912B27ADBFF4Z2N" TargetMode = "External"/>
	<Relationship Id="rId12" Type="http://purl.oclc.org/ooxml/officeDocument/relationships/hyperlink" Target="consultantplus://offline/ref=97F2A047826182441AFCB9894C00AD017A8642576A7F07BFBDFB40DD21405905063D427646E13A50D076F660A9624E367A49C0912B27ADBFF4Z2N" TargetMode = "External"/>
	<Relationship Id="rId13" Type="http://purl.oclc.org/ooxml/officeDocument/relationships/hyperlink" Target="consultantplus://offline/ref=97F2A047826182441AFCB9894C00AD017A8642576A7F07BFBDFB40DD21405905063D427646E33B53D076F660A9624E367A49C0912B27ADBFF4Z2N" TargetMode = "External"/>
	<Relationship Id="rId14" Type="http://purl.oclc.org/ooxml/officeDocument/relationships/hyperlink" Target="consultantplus://offline/ref=97F2A047826182441AFCB9894C00AD017A8642576A7F07BFBDFB40DD21405905063D427541E630068239F73CEC365D377849C29237F2Z5N" TargetMode = "External"/>
	<Relationship Id="rId15" Type="http://purl.oclc.org/ooxml/officeDocument/relationships/hyperlink" Target="consultantplus://offline/ref=97F2A047826182441AFCB9894C00AD017A8642576A7F07BFBDFB40DD21405905063D427646E13A51D376F660A9624E367A49C0912B27ADBFF4Z2N" TargetMode = "External"/>
	<Relationship Id="rId16" Type="http://purl.oclc.org/ooxml/officeDocument/relationships/hyperlink" Target="consultantplus://offline/ref=97F2A047826182441AFCB99F4F6CF60C70891E5960790DE0E5A41B807649535241721B3402EC3A52D37DA234E66312732E5AC1932B25AEA340A47DF9Z4N" TargetMode = "External"/>
	<Relationship Id="rId17" Type="http://purl.oclc.org/ooxml/officeDocument/relationships/hyperlink" Target="consultantplus://offline/ref=97F2A047826182441AFCB99F4F6CF60C70891E59617C0BEEE8A41B807649535241721B3402EC3A52D37DA234E66312732E5AC1932B25AEA340A47DF9Z4N" TargetMode = "External"/>
	<Relationship Id="rId18" Type="http://purl.oclc.org/ooxml/officeDocument/relationships/hyperlink" Target="consultantplus://offline/ref=97F2A047826182441AFCB99F4F6CF60C70891E59607C04E9E4A41B807649535241721B3402EC3A52D37DA237E66312732E5AC1932B25AEA340A47DF9Z4N" TargetMode = "External"/>
	<Relationship Id="rId19" Type="http://purl.oclc.org/ooxml/officeDocument/relationships/hyperlink" Target="consultantplus://offline/ref=97F2A047826182441AFCB99F4F6CF60C70891E59607C04E9E4A41B807649535241721B3402EC3A52D37DA239E66312732E5AC1932B25AEA340A47DF9Z4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purl.oclc.org/ooxml/officeDocument/relationships/hyperlink" Target="http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purl.oclc.org/ooxml/officeDocument/relationships/hyperlink" Target="http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purl.oclc.org/ooxml/officeDocument/relationships/hyperlink" Target="http://www.consultant.ru" TargetMode = "External"/>
	<Relationship Id="rId2" Type="http://purl.oclc.org/ooxml/officeDocument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4019.00.23</Application>
  <Company>КонсультантПлюс Версия 4019.00.23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Севастополя от 29.05.2015 N 450-ПП
(ред. от 28.12.2017)
"Об определении условий осуществления банковского сопровождения контракта"</dc:title>
  <dcterms:created xsi:type="dcterms:W3CDTF">2020-03-11T13:25:05Z</dcterms:created>
</cp:coreProperties>
</file>